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重庆市经贸中等专业学校饮用水招标文件</w:t>
      </w:r>
    </w:p>
    <w:p>
      <w:pPr>
        <w:adjustRightInd w:val="0"/>
        <w:snapToGrid w:val="0"/>
        <w:jc w:val="center"/>
        <w:rPr>
          <w:sz w:val="32"/>
          <w:szCs w:val="32"/>
        </w:rPr>
      </w:pPr>
    </w:p>
    <w:p>
      <w:pPr>
        <w:adjustRightInd w:val="0"/>
        <w:snapToGrid w:val="0"/>
        <w:jc w:val="center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jc w:val="center"/>
      </w:pPr>
      <w:r>
        <w:rPr>
          <w:rFonts w:hint="eastAsia"/>
          <w:b/>
          <w:sz w:val="28"/>
          <w:szCs w:val="28"/>
        </w:rPr>
        <w:t>第一部分招标公告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为了进一步做好教职工、学生的饮水工作，学校决定对饮用水经营进行招标，欢迎各厂商前来投标。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一、招标方名称：重庆市经贸中等专业学校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二、项目名称：重庆市经贸中等专业学校饮用水经营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三、项目经营期限： 自签订合同之日起整两年期限。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四、投标人资质要求：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、投标单位必须是中国境内注册的独立法人。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、饮用水产品必须具有食品生产许可证（SC认证）。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、投标产品具有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23年饮用水水质检测合格报告以及相关水质质量的证明材料。</w:t>
      </w:r>
    </w:p>
    <w:p>
      <w:pPr>
        <w:adjustRightInd w:val="0"/>
        <w:snapToGrid w:val="0"/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五、招标公告截止日期：  2023年  11  月 1 日下午2：30</w:t>
      </w:r>
    </w:p>
    <w:p>
      <w:pPr>
        <w:adjustRightInd w:val="0"/>
        <w:snapToGrid w:val="0"/>
        <w:spacing w:line="360" w:lineRule="auto"/>
        <w:ind w:firstLine="482" w:firstLineChars="20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六、开标时间：  2023 年  11  月  1  日下午3：00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七、标书送达及开标地点：</w:t>
      </w:r>
      <w:r>
        <w:rPr>
          <w:rFonts w:hint="eastAsia" w:ascii="宋体" w:hAnsi="宋体"/>
          <w:sz w:val="24"/>
          <w:szCs w:val="24"/>
        </w:rPr>
        <w:t>重庆市经贸中等专业学校综合楼七楼会议室。</w:t>
      </w:r>
    </w:p>
    <w:p>
      <w:pPr>
        <w:adjustRightInd w:val="0"/>
        <w:snapToGrid w:val="0"/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八、联系人及电话：罗老师    17723177149</w:t>
      </w:r>
    </w:p>
    <w:p>
      <w:pPr>
        <w:adjustRightInd w:val="0"/>
        <w:snapToGrid w:val="0"/>
        <w:spacing w:line="360" w:lineRule="auto"/>
        <w:ind w:firstLine="480" w:firstLineChars="200"/>
        <w:rPr>
          <w:sz w:val="28"/>
          <w:szCs w:val="28"/>
        </w:rPr>
      </w:pPr>
      <w:r>
        <w:rPr>
          <w:rFonts w:hint="eastAsia"/>
          <w:sz w:val="24"/>
          <w:szCs w:val="24"/>
        </w:rPr>
        <w:t>九、招标方式：公开招标</w:t>
      </w:r>
    </w:p>
    <w:p>
      <w:pPr>
        <w:adjustRightInd w:val="0"/>
        <w:snapToGrid w:val="0"/>
        <w:jc w:val="center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第二部分投标文件的内容、格式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一、投标文件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投标人应准备两份投标文件，一份正本和一份副本。在每份投标文件上要明确注明“正本”或“副本”字样，一旦正本和副本有差异，以正本为准。投标文件正本和副本由正式授权的投标人代表签字或盖章，并在投标文件袋封面上加盖投标单位公章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二、投标文件内容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投标文件包括以下内容，请将内容及附件依次装订成册装袋。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、投标文件封面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）注明所投标的名称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）投标单位代表人姓名、单位名称、地址、联系电话，并在单位名称处加盖投标单位公章。</w:t>
      </w:r>
    </w:p>
    <w:p>
      <w:pPr>
        <w:adjustRightInd w:val="0"/>
        <w:snapToGrid w:val="0"/>
        <w:spacing w:line="360" w:lineRule="auto"/>
        <w:ind w:firstLine="600" w:firstLineChars="2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、投标人资质资料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）法定代表人授权书</w:t>
      </w:r>
      <w:r>
        <w:rPr>
          <w:sz w:val="24"/>
          <w:szCs w:val="24"/>
        </w:rPr>
        <w:t>(</w:t>
      </w:r>
      <w:r>
        <w:rPr>
          <w:rFonts w:hint="eastAsia"/>
          <w:sz w:val="24"/>
          <w:szCs w:val="24"/>
        </w:rPr>
        <w:t>原件</w:t>
      </w:r>
      <w:r>
        <w:rPr>
          <w:sz w:val="24"/>
          <w:szCs w:val="24"/>
        </w:rPr>
        <w:t>)</w:t>
      </w:r>
      <w:r>
        <w:rPr>
          <w:rFonts w:hint="eastAsia"/>
          <w:sz w:val="24"/>
          <w:szCs w:val="24"/>
        </w:rPr>
        <w:t>及委托代理人身份证原件及复印件；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）投标单位的营业执照副本、税务登记证副本、企业机构代码证，注：三证合一的只需提供营业执照副本。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</w:t>
      </w:r>
      <w:r>
        <w:rPr>
          <w:rFonts w:hint="eastAsia"/>
          <w:sz w:val="24"/>
          <w:szCs w:val="24"/>
        </w:rPr>
        <w:t>）饮水机厂家的卫生许可批件及桶装水厂家的卫生许可证。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（4）桶装水厂家必须具有全国工业产品生产许可证（SC认证）。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（5）桶装水具有20</w:t>
      </w:r>
      <w:r>
        <w:rPr>
          <w:rFonts w:hint="eastAsia"/>
          <w:sz w:val="24"/>
          <w:szCs w:val="24"/>
        </w:rPr>
        <w:t>23年饮用水水质检测合格报告以及相关水质质量的证明材料。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（6）水桶及饮水机的质量证明材料（饮水机提供全新样品）。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（7）定制瓶装水样品一件（有我校的logo及简要介绍）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、投标报价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</w:t>
      </w:r>
      <w:r>
        <w:rPr>
          <w:rFonts w:hint="eastAsia"/>
          <w:sz w:val="24"/>
          <w:szCs w:val="24"/>
        </w:rPr>
        <w:t>）投标报价方式：投标书中对所投标价按第三部分招标报价要求进行详细描述，不得用简称。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</w:t>
      </w:r>
      <w:r>
        <w:rPr>
          <w:rFonts w:hint="eastAsia"/>
          <w:sz w:val="24"/>
          <w:szCs w:val="24"/>
        </w:rPr>
        <w:t>）投标方要按照投标产品价格表的内容填写，并有法人代表或授权代表签署。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</w:t>
      </w:r>
      <w:r>
        <w:rPr>
          <w:rFonts w:hint="eastAsia"/>
          <w:sz w:val="24"/>
          <w:szCs w:val="24"/>
        </w:rPr>
        <w:t>）最低报价不能作为中标的保证。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4、服务承诺书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服务承诺书一式三份，承诺书及密封袋上不能显示投标者单位或姓名。</w:t>
      </w:r>
    </w:p>
    <w:p>
      <w:pPr>
        <w:adjustRightInd w:val="0"/>
        <w:snapToGrid w:val="0"/>
        <w:jc w:val="center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jc w:val="center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三、评标、定标办法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、评标原则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由学校相关部门组成评标小组，根据投标者服务承诺及报价进行评分，得分最高者中标。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、评标办法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"/>
        <w:gridCol w:w="2200"/>
        <w:gridCol w:w="1590"/>
        <w:gridCol w:w="2988"/>
        <w:gridCol w:w="1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20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评分因素及权值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分值</w:t>
            </w:r>
          </w:p>
        </w:tc>
        <w:tc>
          <w:tcPr>
            <w:tcW w:w="2988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评分标准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桶装水投标报价（25%）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25分</w:t>
            </w:r>
          </w:p>
        </w:tc>
        <w:tc>
          <w:tcPr>
            <w:tcW w:w="298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满足招标文件资格性、符合性检查要求，且报价最低的供应商的价格为报价基准价，按照下列公式计算每个供应商的报价得分。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报价得分=（报价基准价/最后报价）×价格权值×100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桶装水最高限价为8元，凡高于8元投标报价为无效报价。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场地租赁费（45%）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45分</w:t>
            </w:r>
          </w:p>
        </w:tc>
        <w:tc>
          <w:tcPr>
            <w:tcW w:w="2988" w:type="dxa"/>
          </w:tcPr>
          <w:p>
            <w:pPr>
              <w:spacing w:line="30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满足招标文件资格性、符合性检查要求，且报价最高的供应商的价格为报价基准价，按照下列公式计算每个供应商的报价得分。</w:t>
            </w:r>
          </w:p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报价得分=（最后报价/报价基准价）×价格权值×100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场地租赁费最低限价为4万元人民币，凡低于4万元人民投标报价为无效报价。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200" w:type="dxa"/>
            <w:vAlign w:val="center"/>
          </w:tcPr>
          <w:p>
            <w:r>
              <w:rPr>
                <w:rFonts w:hint="eastAsia"/>
              </w:rPr>
              <w:t>服务方案（10%）</w:t>
            </w:r>
          </w:p>
        </w:tc>
        <w:tc>
          <w:tcPr>
            <w:tcW w:w="1590" w:type="dxa"/>
            <w:vAlign w:val="center"/>
          </w:tcPr>
          <w:p>
            <w:r>
              <w:rPr>
                <w:rFonts w:hint="eastAsia"/>
              </w:rPr>
              <w:t>10分</w:t>
            </w:r>
          </w:p>
        </w:tc>
        <w:tc>
          <w:tcPr>
            <w:tcW w:w="2988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服务方案包括但不限于：服务理念、服务定位和项目管理组织机构设置、人员组织和水桶清洗、饮水机管理制度、送水点和配送人员管理办法</w:t>
            </w:r>
          </w:p>
          <w:p>
            <w:pPr>
              <w:pStyle w:val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服务方案涵盖以上内容且全面丰富、服务内容完善可行、突出本次项目实际情况的得优得8-10分；服务方案较为全面符合项目实际需求的得良5-7分；服务方案要点缺失、基本符合项目要求、针对性一般的得差1-4分；未提供服务方案不得分。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评标委员会成员根据投标人针对本项目方案内容的可行性、合理性、针对性的优劣程度横向对比后独立评分。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饮水机的质量及样品（15%）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15分</w:t>
            </w:r>
          </w:p>
        </w:tc>
        <w:tc>
          <w:tcPr>
            <w:tcW w:w="2988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所提供的饮水机样品外观、功能、美观、品牌进行综合评审：</w:t>
            </w:r>
          </w:p>
          <w:p>
            <w:pPr>
              <w:pStyle w:val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外观优美、功能齐全、使用价值高为优得：10-15分；外观优美、功能较为齐全、使用价值高为良得：5-9分；外观一般、功能单一、使用价值不高为差得：1-4分，未提供样品不得分。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评标委员会成员根据供应商所提供样品横向比较。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220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定制瓶装水装水样品</w:t>
            </w:r>
          </w:p>
        </w:tc>
        <w:tc>
          <w:tcPr>
            <w:tcW w:w="1590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5分</w:t>
            </w:r>
          </w:p>
        </w:tc>
        <w:tc>
          <w:tcPr>
            <w:tcW w:w="2988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所提供的定制瓶装水样品外观、水质口感优良、进行综合评审：</w:t>
            </w:r>
          </w:p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外观出众、水质口感优良为优得：10-15分，外观一般、水质口感优良为良得：5-9分，外观较差、水质口感一般为差得：1-4分，未提供样品不得分。</w:t>
            </w:r>
          </w:p>
        </w:tc>
        <w:tc>
          <w:tcPr>
            <w:tcW w:w="1970" w:type="dxa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评标委员会成员根据供应商所提供样品横向比较。</w:t>
            </w:r>
          </w:p>
        </w:tc>
      </w:tr>
    </w:tbl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五、投标保证金</w:t>
      </w:r>
    </w:p>
    <w:p>
      <w:pPr>
        <w:spacing w:line="360" w:lineRule="auto"/>
        <w:ind w:firstLine="57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、投标保证金的提交</w:t>
      </w:r>
    </w:p>
    <w:p>
      <w:pPr>
        <w:spacing w:line="360" w:lineRule="auto"/>
        <w:ind w:firstLine="570"/>
        <w:rPr>
          <w:sz w:val="24"/>
          <w:szCs w:val="24"/>
        </w:rPr>
      </w:pPr>
      <w:r>
        <w:rPr>
          <w:rFonts w:hint="eastAsia"/>
          <w:sz w:val="24"/>
          <w:szCs w:val="24"/>
        </w:rPr>
        <w:t>投标保证金2万元。开标前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分钟缴纳到学校财务室，中标者转为履约保证金；未中标者退还。</w:t>
      </w:r>
    </w:p>
    <w:p>
      <w:pPr>
        <w:widowControl/>
        <w:shd w:val="solid" w:color="FFFFFF" w:fill="auto"/>
        <w:spacing w:line="500" w:lineRule="exact"/>
        <w:ind w:right="105" w:rightChars="50" w:firstLine="240" w:firstLineChars="100"/>
        <w:jc w:val="left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投标报名（以缴清投标保证金为有效报名）,报名费300元，在投标前交到学校财务室（学校教学楼底楼服务大厅）</w:t>
      </w:r>
      <w:r>
        <w:rPr>
          <w:rFonts w:hint="eastAsia"/>
          <w:b/>
          <w:bCs/>
          <w:sz w:val="24"/>
          <w:szCs w:val="24"/>
        </w:rPr>
        <w:t xml:space="preserve">，截止时间：  2023 年  11 月 1日     下午   </w:t>
      </w:r>
      <w:r>
        <w:rPr>
          <w:rFonts w:hint="eastAsia"/>
          <w:b/>
          <w:bCs/>
          <w:sz w:val="24"/>
          <w:szCs w:val="24"/>
          <w:lang w:val="en-US" w:eastAsia="zh-CN"/>
        </w:rPr>
        <w:t>3</w:t>
      </w:r>
      <w:r>
        <w:rPr>
          <w:rFonts w:hint="eastAsia"/>
          <w:b/>
          <w:bCs/>
          <w:sz w:val="24"/>
          <w:szCs w:val="24"/>
        </w:rPr>
        <w:t>：</w:t>
      </w:r>
      <w:r>
        <w:rPr>
          <w:rFonts w:hint="eastAsia"/>
          <w:b/>
          <w:bCs/>
          <w:sz w:val="24"/>
          <w:szCs w:val="24"/>
          <w:lang w:val="en-US" w:eastAsia="zh-CN"/>
        </w:rPr>
        <w:t>0</w:t>
      </w:r>
      <w:r>
        <w:rPr>
          <w:rFonts w:hint="eastAsia"/>
          <w:b/>
          <w:bCs/>
          <w:sz w:val="24"/>
          <w:szCs w:val="24"/>
        </w:rPr>
        <w:t>0 时前。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、无效报价与投标保证金的退还问题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）投标单位有下列情况之一</w:t>
      </w:r>
      <w:r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其报价被视为无效报价：供应商未按规定提交保证金；供应商提供的报价文件不完整；报价文件未按采购文件的规定签署；供应商对采购文件未做出实质性响应；供应商不参加报价仪式及谈判事宜；法律、法规规定的其他情况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投标单位有下列情况之一，其报价不仅被视为无效，供应商给采购人造成损失的，应予以赔偿并没收投标保证金：供应商提供的有关资格、资质证明文件不真实，提供虚假报价材料；公开报价后，供应商撤回报价，退出谈判；供应商串通报价；中标供应商不按规定要求签订合同；法律、法规规定的其他情况。</w:t>
      </w:r>
    </w:p>
    <w:p>
      <w:pPr>
        <w:adjustRightInd w:val="0"/>
        <w:snapToGrid w:val="0"/>
        <w:jc w:val="center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第四部分报价部分</w:t>
      </w:r>
    </w:p>
    <w:p>
      <w:pPr>
        <w:adjustRightInd w:val="0"/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重庆市经贸中等专业学校饮用水报价表一</w:t>
      </w:r>
    </w:p>
    <w:tbl>
      <w:tblPr>
        <w:tblStyle w:val="6"/>
        <w:tblW w:w="916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2799"/>
        <w:gridCol w:w="2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357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279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279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</w:t>
            </w:r>
          </w:p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（元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357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6.8</w:t>
            </w:r>
            <w:r>
              <w:rPr>
                <w:sz w:val="28"/>
                <w:szCs w:val="28"/>
              </w:rPr>
              <w:t>L/</w:t>
            </w:r>
            <w:r>
              <w:rPr>
                <w:rFonts w:hint="eastAsia"/>
                <w:sz w:val="28"/>
                <w:szCs w:val="28"/>
              </w:rPr>
              <w:t>桶</w:t>
            </w:r>
          </w:p>
        </w:tc>
        <w:tc>
          <w:tcPr>
            <w:tcW w:w="279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供应商全称：（盖章）</w:t>
      </w:r>
    </w:p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供应商代表签字：</w:t>
      </w:r>
    </w:p>
    <w:p>
      <w:pPr>
        <w:adjustRightInd w:val="0"/>
        <w:snapToGrid w:val="0"/>
        <w:ind w:firstLine="5460" w:firstLineChars="195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p>
      <w:pPr>
        <w:adjustRightInd w:val="0"/>
        <w:snapToGrid w:val="0"/>
        <w:jc w:val="left"/>
        <w:rPr>
          <w:sz w:val="28"/>
          <w:szCs w:val="28"/>
        </w:rPr>
      </w:pPr>
      <w:r>
        <w:rPr>
          <w:rFonts w:hint="eastAsia"/>
          <w:sz w:val="24"/>
          <w:szCs w:val="24"/>
        </w:rPr>
        <w:t>备注：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= 1 \* GB3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该价格为送达至学生饮水机的价格，每桶水的价格高于8元为废标；其中教职工用水在中标基础上少一元；</w:t>
      </w:r>
    </w:p>
    <w:p>
      <w:pPr>
        <w:adjustRightInd w:val="0"/>
        <w:snapToGrid w:val="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重庆市经贸中等专业学校饮用水报价表二</w:t>
      </w:r>
    </w:p>
    <w:tbl>
      <w:tblPr>
        <w:tblStyle w:val="6"/>
        <w:tblW w:w="916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3"/>
        <w:gridCol w:w="3119"/>
        <w:gridCol w:w="1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418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缴纳学校管理费（最低报价要求）</w:t>
            </w: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实际报价</w:t>
            </w: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418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4万/年</w:t>
            </w:r>
          </w:p>
        </w:tc>
        <w:tc>
          <w:tcPr>
            <w:tcW w:w="311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万/年</w:t>
            </w: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供应商全称：（盖章）</w:t>
      </w:r>
    </w:p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供应商代表签字：</w:t>
      </w:r>
    </w:p>
    <w:p>
      <w:pPr>
        <w:adjustRightInd w:val="0"/>
        <w:snapToGrid w:val="0"/>
        <w:ind w:firstLine="5460" w:firstLineChars="195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备注：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= 1 \* GB3</w:instrText>
      </w:r>
      <w:r>
        <w:rPr>
          <w:sz w:val="24"/>
          <w:szCs w:val="24"/>
        </w:rPr>
        <w:fldChar w:fldCharType="separate"/>
      </w:r>
      <w:r>
        <w:rPr>
          <w:rFonts w:hint="eastAsia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价格低于4万元为废标。管理费用缴纳为签订合同之前。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有效的投标报价中的最低价为评标基准价，按照下列公式计算每个投标人的投标价格得分。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投标报价70分的组成：表一占分25分，投标报价得分＝（评标基准价/投标报价）×25；表二占分45分，投标报价得分＝（投标报价/评标基准价）*45为实际得分；表一表二投标报价得分相加为实际报价得分。</w:t>
      </w:r>
    </w:p>
    <w:p>
      <w:pPr>
        <w:adjustRightInd w:val="0"/>
        <w:snapToGrid w:val="0"/>
        <w:jc w:val="center"/>
        <w:rPr>
          <w:rFonts w:hint="eastAsia"/>
          <w:b/>
          <w:sz w:val="28"/>
          <w:szCs w:val="28"/>
        </w:rPr>
      </w:pPr>
    </w:p>
    <w:p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第五部分投标要求及其它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一、供水范围：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、职工办公用水；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、学生用水。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二、投标方在管理服务承诺中必须包含以下内容：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、中标方必须具有国家饮用水的生产证书、sc认证证书，并每年向招标单位出具两次及以上的卫生防疫部门认可的检测报告，防止劣质水进入校园。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、中标方必须保障水的正常供应，安排专职人员送水，饮用水的配送响应时间限时</w:t>
      </w:r>
      <w:r>
        <w:rPr>
          <w:sz w:val="24"/>
          <w:szCs w:val="24"/>
        </w:rPr>
        <w:t>0.5</w:t>
      </w:r>
      <w:r>
        <w:rPr>
          <w:rFonts w:hint="eastAsia"/>
          <w:sz w:val="24"/>
          <w:szCs w:val="24"/>
        </w:rPr>
        <w:t>小时以内，并承担饮用水出厂送至学生及教职员工饮水机过程的所有费用。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、中标方负责学校所有在用饮水机的维修、维护工作，并承担维修维护的相关费用。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、每年免费向招标方教职员工提供饮用纯净水15</w:t>
      </w:r>
      <w:r>
        <w:rPr>
          <w:sz w:val="24"/>
          <w:szCs w:val="24"/>
        </w:rPr>
        <w:t>00</w:t>
      </w:r>
      <w:r>
        <w:rPr>
          <w:rFonts w:hint="eastAsia"/>
          <w:sz w:val="24"/>
          <w:szCs w:val="24"/>
        </w:rPr>
        <w:t>桶桶装水+3000瓶定制瓶装水。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、中标方应无偿提供以下服务：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）办公室饮水机供应</w:t>
      </w:r>
      <w:r>
        <w:rPr>
          <w:sz w:val="24"/>
          <w:szCs w:val="24"/>
        </w:rPr>
        <w:t>;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）对维修后不能继续使用的的饮水机负责更换，提供或维修饮水机要及时，限时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天，提供的饮水机为立式饮水机，产品必须符合国家有关的标准。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）中标方所用水桶必须是达到卫生要求的</w:t>
      </w:r>
      <w:r>
        <w:rPr>
          <w:sz w:val="24"/>
          <w:szCs w:val="24"/>
        </w:rPr>
        <w:t>PC</w:t>
      </w:r>
      <w:r>
        <w:rPr>
          <w:rFonts w:hint="eastAsia"/>
          <w:sz w:val="24"/>
          <w:szCs w:val="24"/>
        </w:rPr>
        <w:t>桶，桶表面保持洁净无垢，商标清晰、规范，饮用饮用水有外包装袋。凡因水或桶的质量问题出现学生及教职员工投诉，经查证后属实扣罚</w:t>
      </w:r>
      <w:r>
        <w:rPr>
          <w:sz w:val="24"/>
          <w:szCs w:val="24"/>
        </w:rPr>
        <w:t>500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次。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）中标方须每月定期对所有饮水机进行除锈、消毒，由中标方年初制定每年实施计划，呈交招标单位，每月的除锈，消毒记录按永川区相关部门的要求执行。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三、其他要求和说明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中标单位安排在学校送水人员应有较强责任心、具有饮水机的维修技术，形象良好，举止文明，对学生和教职员工提供微笑服务，承诺遵守法律法规和学校的各项规章制度，服从学院的统一管理，杜绝与学生及教职员工发生口角、争吵，违者扣罚</w:t>
      </w:r>
      <w:r>
        <w:rPr>
          <w:sz w:val="24"/>
          <w:szCs w:val="24"/>
        </w:rPr>
        <w:t>300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次，严重者除追究中标单位的赔偿责任外，还扣罚</w:t>
      </w:r>
      <w:r>
        <w:rPr>
          <w:sz w:val="24"/>
          <w:szCs w:val="24"/>
        </w:rPr>
        <w:t>500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次。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、送水员工的工资、日常生活饮食、起居用房、运输工具等所有费用由中标方负责提供和管理。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、中标方要严格执行学校消防和用电安全等方面的规定。储藏间内不得乱拉电线、乱按插座、超负荷用电、使用大功率电器（</w:t>
      </w:r>
      <w:r>
        <w:rPr>
          <w:sz w:val="24"/>
          <w:szCs w:val="24"/>
        </w:rPr>
        <w:t>1000w</w:t>
      </w:r>
      <w:r>
        <w:rPr>
          <w:rFonts w:hint="eastAsia"/>
          <w:sz w:val="24"/>
          <w:szCs w:val="24"/>
        </w:rPr>
        <w:t>以上）等。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、中标方要加强对送水员工的日常安全教育与安全管理，避免任何安全事故的发生。中标方送水员工的人身伤害或设备损坏，由中标方承担全部责任，与招标方无关。</w:t>
      </w:r>
    </w:p>
    <w:p>
      <w:pPr>
        <w:adjustRightInd w:val="0"/>
        <w:snapToGrid w:val="0"/>
        <w:rPr>
          <w:sz w:val="28"/>
          <w:szCs w:val="28"/>
        </w:rPr>
      </w:pPr>
    </w:p>
    <w:p>
      <w:pPr>
        <w:adjustRightInd w:val="0"/>
        <w:snapToGrid w:val="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第六部分合同的签订</w:t>
      </w:r>
    </w:p>
    <w:p>
      <w:pPr>
        <w:adjustRightInd w:val="0"/>
        <w:snapToGrid w:val="0"/>
        <w:spacing w:line="360" w:lineRule="auto"/>
        <w:ind w:left="105" w:leftChars="50"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一、中标单位须在学校发布中标公告后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个工作日内与学校签订合同。中标后投标保证金自动转为履约保证金，合同履行完后无违约行为无息全额退还。如中标单位无法在规定的时间内签订合同，将视为自动弃权，投标保证金不予退还。</w:t>
      </w:r>
    </w:p>
    <w:p>
      <w:pPr>
        <w:adjustRightInd w:val="0"/>
        <w:snapToGrid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重庆市经贸中等专业学校</w:t>
      </w:r>
    </w:p>
    <w:p>
      <w:pPr>
        <w:adjustRightInd w:val="0"/>
        <w:snapToGrid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二三年十月二十</w:t>
      </w:r>
      <w:r>
        <w:rPr>
          <w:rFonts w:hint="eastAsia"/>
          <w:sz w:val="28"/>
          <w:szCs w:val="28"/>
          <w:lang w:val="en-US" w:eastAsia="zh-CN"/>
        </w:rPr>
        <w:t>七</w:t>
      </w:r>
      <w:r>
        <w:rPr>
          <w:rFonts w:hint="eastAsia"/>
          <w:sz w:val="28"/>
          <w:szCs w:val="28"/>
        </w:rPr>
        <w:t>日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>
      <w:pPr>
        <w:adjustRightInd w:val="0"/>
        <w:snapToGrid w:val="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</w:p>
    <w:p>
      <w:pPr>
        <w:adjustRightInd w:val="0"/>
        <w:snapToGrid w:val="0"/>
        <w:jc w:val="left"/>
        <w:rPr>
          <w:sz w:val="28"/>
          <w:szCs w:val="28"/>
        </w:rPr>
      </w:pPr>
    </w:p>
    <w:p>
      <w:pPr>
        <w:adjustRightInd w:val="0"/>
        <w:snapToGrid w:val="0"/>
        <w:jc w:val="left"/>
        <w:rPr>
          <w:sz w:val="28"/>
          <w:szCs w:val="28"/>
        </w:rPr>
      </w:pPr>
    </w:p>
    <w:p>
      <w:pPr>
        <w:adjustRightInd w:val="0"/>
        <w:snapToGrid w:val="0"/>
        <w:jc w:val="left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重庆市经贸中等专业学校饮用水报价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表一</w:t>
      </w:r>
    </w:p>
    <w:tbl>
      <w:tblPr>
        <w:tblStyle w:val="6"/>
        <w:tblW w:w="91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1"/>
        <w:gridCol w:w="2799"/>
        <w:gridCol w:w="2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357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279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279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</w:t>
            </w:r>
          </w:p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（元</w:t>
            </w:r>
            <w:r>
              <w:rPr>
                <w:sz w:val="28"/>
                <w:szCs w:val="28"/>
              </w:rPr>
              <w:t>/</w:t>
            </w:r>
            <w:r>
              <w:rPr>
                <w:rFonts w:hint="eastAsia"/>
                <w:sz w:val="28"/>
                <w:szCs w:val="28"/>
              </w:rPr>
              <w:t>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357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79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6.8</w:t>
            </w:r>
            <w:r>
              <w:rPr>
                <w:sz w:val="28"/>
                <w:szCs w:val="28"/>
              </w:rPr>
              <w:t>L/</w:t>
            </w:r>
            <w:r>
              <w:rPr>
                <w:rFonts w:hint="eastAsia"/>
                <w:sz w:val="28"/>
                <w:szCs w:val="28"/>
              </w:rPr>
              <w:t>桶</w:t>
            </w:r>
          </w:p>
        </w:tc>
        <w:tc>
          <w:tcPr>
            <w:tcW w:w="279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jc w:val="center"/>
        <w:rPr>
          <w:sz w:val="28"/>
          <w:szCs w:val="28"/>
        </w:rPr>
      </w:pPr>
    </w:p>
    <w:p>
      <w:pPr>
        <w:adjustRightInd w:val="0"/>
        <w:snapToGrid w:val="0"/>
        <w:jc w:val="center"/>
        <w:rPr>
          <w:sz w:val="28"/>
          <w:szCs w:val="28"/>
        </w:rPr>
      </w:pPr>
    </w:p>
    <w:p>
      <w:pPr>
        <w:adjustRightInd w:val="0"/>
        <w:snapToGrid w:val="0"/>
        <w:jc w:val="center"/>
        <w:rPr>
          <w:sz w:val="28"/>
          <w:szCs w:val="28"/>
        </w:rPr>
      </w:pPr>
    </w:p>
    <w:p>
      <w:pPr>
        <w:adjustRightInd w:val="0"/>
        <w:snapToGrid w:val="0"/>
        <w:jc w:val="center"/>
        <w:rPr>
          <w:sz w:val="28"/>
          <w:szCs w:val="28"/>
        </w:rPr>
      </w:pPr>
    </w:p>
    <w:p>
      <w:pPr>
        <w:adjustRightInd w:val="0"/>
        <w:snapToGrid w:val="0"/>
        <w:jc w:val="center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313" w:afterLines="100"/>
        <w:jc w:val="center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重庆市经贸中等专业学校饮用水报价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32"/>
          <w:szCs w:val="32"/>
        </w:rPr>
        <w:t>表二</w:t>
      </w:r>
    </w:p>
    <w:tbl>
      <w:tblPr>
        <w:tblStyle w:val="6"/>
        <w:tblW w:w="9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6"/>
        <w:gridCol w:w="3143"/>
        <w:gridCol w:w="18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421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缴纳学校管理费（最低报价要求）</w:t>
            </w:r>
          </w:p>
        </w:tc>
        <w:tc>
          <w:tcPr>
            <w:tcW w:w="314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实际报价</w:t>
            </w:r>
          </w:p>
        </w:tc>
        <w:tc>
          <w:tcPr>
            <w:tcW w:w="187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  <w:jc w:val="center"/>
        </w:trPr>
        <w:tc>
          <w:tcPr>
            <w:tcW w:w="4216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3万/年</w:t>
            </w:r>
          </w:p>
        </w:tc>
        <w:tc>
          <w:tcPr>
            <w:tcW w:w="3143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u w:val="single"/>
                <w:lang w:val="en-US" w:eastAsia="zh-CN"/>
              </w:rPr>
              <w:t xml:space="preserve">      </w:t>
            </w:r>
            <w:r>
              <w:rPr>
                <w:rFonts w:hint="eastAsia"/>
                <w:sz w:val="28"/>
                <w:szCs w:val="28"/>
              </w:rPr>
              <w:t>万/年</w:t>
            </w:r>
          </w:p>
        </w:tc>
        <w:tc>
          <w:tcPr>
            <w:tcW w:w="1879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rPr>
          <w:rFonts w:hint="eastAsia"/>
          <w:sz w:val="28"/>
          <w:szCs w:val="28"/>
        </w:rPr>
      </w:pPr>
    </w:p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</w:t>
      </w:r>
      <w:bookmarkStart w:id="0" w:name="_GoBack"/>
      <w:bookmarkEnd w:id="0"/>
      <w:r>
        <w:rPr>
          <w:rFonts w:hint="eastAsia"/>
          <w:sz w:val="28"/>
          <w:szCs w:val="28"/>
        </w:rPr>
        <w:t>商全称：（盖章）</w:t>
      </w:r>
    </w:p>
    <w:p>
      <w:pPr>
        <w:adjustRightInd w:val="0"/>
        <w:snapToGrid w:val="0"/>
        <w:rPr>
          <w:rFonts w:hint="eastAsia"/>
          <w:sz w:val="28"/>
          <w:szCs w:val="28"/>
        </w:rPr>
      </w:pPr>
    </w:p>
    <w:p>
      <w:pPr>
        <w:adjustRightInd w:val="0"/>
        <w:snapToGrid w:val="0"/>
        <w:rPr>
          <w:sz w:val="28"/>
          <w:szCs w:val="28"/>
        </w:rPr>
      </w:pPr>
      <w:r>
        <w:rPr>
          <w:rFonts w:hint="eastAsia"/>
          <w:sz w:val="28"/>
          <w:szCs w:val="28"/>
        </w:rPr>
        <w:t>供应商代表签字：</w:t>
      </w:r>
    </w:p>
    <w:p>
      <w:pPr>
        <w:adjustRightInd w:val="0"/>
        <w:snapToGrid w:val="0"/>
        <w:jc w:val="left"/>
        <w:rPr>
          <w:sz w:val="28"/>
          <w:szCs w:val="28"/>
        </w:rPr>
      </w:pPr>
    </w:p>
    <w:p>
      <w:pPr>
        <w:adjustRightInd w:val="0"/>
        <w:snapToGrid w:val="0"/>
        <w:ind w:firstLine="5460" w:firstLineChars="1950"/>
        <w:rPr>
          <w:sz w:val="28"/>
          <w:szCs w:val="28"/>
        </w:rPr>
      </w:pPr>
      <w:r>
        <w:rPr>
          <w:rFonts w:hint="eastAsia"/>
          <w:sz w:val="28"/>
          <w:szCs w:val="28"/>
        </w:rPr>
        <w:t>日期：</w:t>
      </w:r>
    </w:p>
    <w:sectPr>
      <w:foot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xZjZhMGU2YmNiM2JhMDNjZWUzNzFlNDIwNTU4MTcifQ=="/>
  </w:docVars>
  <w:rsids>
    <w:rsidRoot w:val="001E03AA"/>
    <w:rsid w:val="00001F3B"/>
    <w:rsid w:val="00030B95"/>
    <w:rsid w:val="00030C9D"/>
    <w:rsid w:val="0005509D"/>
    <w:rsid w:val="000668C1"/>
    <w:rsid w:val="000A3DF6"/>
    <w:rsid w:val="000F205E"/>
    <w:rsid w:val="000F699B"/>
    <w:rsid w:val="00106E98"/>
    <w:rsid w:val="0012453E"/>
    <w:rsid w:val="001263CE"/>
    <w:rsid w:val="00136EAC"/>
    <w:rsid w:val="00190677"/>
    <w:rsid w:val="00196ED1"/>
    <w:rsid w:val="001E03AA"/>
    <w:rsid w:val="00213585"/>
    <w:rsid w:val="002631BF"/>
    <w:rsid w:val="00294161"/>
    <w:rsid w:val="002B2FFA"/>
    <w:rsid w:val="002C21A2"/>
    <w:rsid w:val="002D16B7"/>
    <w:rsid w:val="002E5773"/>
    <w:rsid w:val="00300EA9"/>
    <w:rsid w:val="0030774E"/>
    <w:rsid w:val="00324967"/>
    <w:rsid w:val="00332F1A"/>
    <w:rsid w:val="00344CBD"/>
    <w:rsid w:val="0034515E"/>
    <w:rsid w:val="00353D9B"/>
    <w:rsid w:val="00371405"/>
    <w:rsid w:val="00386BA2"/>
    <w:rsid w:val="003906CB"/>
    <w:rsid w:val="00392AA9"/>
    <w:rsid w:val="003B0736"/>
    <w:rsid w:val="003C494D"/>
    <w:rsid w:val="003C4A75"/>
    <w:rsid w:val="003C50D0"/>
    <w:rsid w:val="00412256"/>
    <w:rsid w:val="0041481D"/>
    <w:rsid w:val="00423CFC"/>
    <w:rsid w:val="00431897"/>
    <w:rsid w:val="00434117"/>
    <w:rsid w:val="00471B6F"/>
    <w:rsid w:val="00482D49"/>
    <w:rsid w:val="004B4CAF"/>
    <w:rsid w:val="004E7943"/>
    <w:rsid w:val="005114AD"/>
    <w:rsid w:val="00533D9D"/>
    <w:rsid w:val="0053441C"/>
    <w:rsid w:val="0053621E"/>
    <w:rsid w:val="00537AC3"/>
    <w:rsid w:val="00537BFC"/>
    <w:rsid w:val="00563E78"/>
    <w:rsid w:val="005713B3"/>
    <w:rsid w:val="00586525"/>
    <w:rsid w:val="00586D63"/>
    <w:rsid w:val="00592C99"/>
    <w:rsid w:val="005B3F44"/>
    <w:rsid w:val="005C4FA2"/>
    <w:rsid w:val="005C7C86"/>
    <w:rsid w:val="005D78EE"/>
    <w:rsid w:val="005E0045"/>
    <w:rsid w:val="005E170D"/>
    <w:rsid w:val="005E59A8"/>
    <w:rsid w:val="00611DF6"/>
    <w:rsid w:val="00643B8A"/>
    <w:rsid w:val="00644986"/>
    <w:rsid w:val="006E3737"/>
    <w:rsid w:val="006F650C"/>
    <w:rsid w:val="00715B9D"/>
    <w:rsid w:val="007228F0"/>
    <w:rsid w:val="00733B60"/>
    <w:rsid w:val="00740344"/>
    <w:rsid w:val="0076288E"/>
    <w:rsid w:val="00765D95"/>
    <w:rsid w:val="007721BE"/>
    <w:rsid w:val="00790EE1"/>
    <w:rsid w:val="00791A05"/>
    <w:rsid w:val="007A7F8C"/>
    <w:rsid w:val="007C1BB7"/>
    <w:rsid w:val="007C6155"/>
    <w:rsid w:val="00815217"/>
    <w:rsid w:val="00840D86"/>
    <w:rsid w:val="008823A6"/>
    <w:rsid w:val="00890CBD"/>
    <w:rsid w:val="008B388B"/>
    <w:rsid w:val="008B51E1"/>
    <w:rsid w:val="008B674C"/>
    <w:rsid w:val="008D7816"/>
    <w:rsid w:val="00910272"/>
    <w:rsid w:val="009227A0"/>
    <w:rsid w:val="00952ACA"/>
    <w:rsid w:val="0095717B"/>
    <w:rsid w:val="009711C1"/>
    <w:rsid w:val="0097247E"/>
    <w:rsid w:val="009A7F9B"/>
    <w:rsid w:val="009B754E"/>
    <w:rsid w:val="009C031F"/>
    <w:rsid w:val="009C1B0F"/>
    <w:rsid w:val="009D3526"/>
    <w:rsid w:val="009D3BA7"/>
    <w:rsid w:val="009F0D62"/>
    <w:rsid w:val="00A064B1"/>
    <w:rsid w:val="00A23183"/>
    <w:rsid w:val="00A51926"/>
    <w:rsid w:val="00A628BB"/>
    <w:rsid w:val="00A80046"/>
    <w:rsid w:val="00AA127E"/>
    <w:rsid w:val="00AD660B"/>
    <w:rsid w:val="00B00442"/>
    <w:rsid w:val="00B0075A"/>
    <w:rsid w:val="00B06B04"/>
    <w:rsid w:val="00B1633A"/>
    <w:rsid w:val="00B30C22"/>
    <w:rsid w:val="00B41AD0"/>
    <w:rsid w:val="00B460DB"/>
    <w:rsid w:val="00B54F88"/>
    <w:rsid w:val="00B657D5"/>
    <w:rsid w:val="00B7674C"/>
    <w:rsid w:val="00B8447D"/>
    <w:rsid w:val="00B87BEF"/>
    <w:rsid w:val="00BA3189"/>
    <w:rsid w:val="00BC72EB"/>
    <w:rsid w:val="00BD0B7C"/>
    <w:rsid w:val="00BD5C24"/>
    <w:rsid w:val="00C01D50"/>
    <w:rsid w:val="00C52CFB"/>
    <w:rsid w:val="00C5749E"/>
    <w:rsid w:val="00C863ED"/>
    <w:rsid w:val="00CC5790"/>
    <w:rsid w:val="00CF7553"/>
    <w:rsid w:val="00D40639"/>
    <w:rsid w:val="00D95144"/>
    <w:rsid w:val="00D9651B"/>
    <w:rsid w:val="00DC7C2C"/>
    <w:rsid w:val="00EC23D5"/>
    <w:rsid w:val="00ED5E74"/>
    <w:rsid w:val="00F23D98"/>
    <w:rsid w:val="00F263ED"/>
    <w:rsid w:val="00F35C8B"/>
    <w:rsid w:val="00F5229E"/>
    <w:rsid w:val="00F55DC7"/>
    <w:rsid w:val="00F61F87"/>
    <w:rsid w:val="00F65007"/>
    <w:rsid w:val="00F85990"/>
    <w:rsid w:val="00F929A4"/>
    <w:rsid w:val="00F93BEE"/>
    <w:rsid w:val="00FA331B"/>
    <w:rsid w:val="00FB0EDD"/>
    <w:rsid w:val="00FC2BB2"/>
    <w:rsid w:val="00FF6D61"/>
    <w:rsid w:val="079971FB"/>
    <w:rsid w:val="0CFB220E"/>
    <w:rsid w:val="1B3641CE"/>
    <w:rsid w:val="1BD14031"/>
    <w:rsid w:val="37842D88"/>
    <w:rsid w:val="3AB72249"/>
    <w:rsid w:val="420302FC"/>
    <w:rsid w:val="460868A1"/>
    <w:rsid w:val="4E55750D"/>
    <w:rsid w:val="675B63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仿宋_GB2312" w:eastAsia="仿宋_GB2312"/>
      <w:sz w:val="32"/>
    </w:rPr>
  </w:style>
  <w:style w:type="paragraph" w:styleId="3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customStyle="1" w:styleId="10">
    <w:name w:val="页眉 Char"/>
    <w:basedOn w:val="8"/>
    <w:link w:val="5"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basedOn w:val="8"/>
    <w:link w:val="4"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apple-converted-space"/>
    <w:basedOn w:val="8"/>
    <w:qFormat/>
    <w:uiPriority w:val="99"/>
    <w:rPr>
      <w:rFonts w:cs="Times New Roman"/>
    </w:rPr>
  </w:style>
  <w:style w:type="character" w:customStyle="1" w:styleId="13">
    <w:name w:val="批注框文本 Char"/>
    <w:basedOn w:val="8"/>
    <w:link w:val="3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3552</Words>
  <Characters>3667</Characters>
  <Lines>27</Lines>
  <Paragraphs>7</Paragraphs>
  <TotalTime>49</TotalTime>
  <ScaleCrop>false</ScaleCrop>
  <LinksUpToDate>false</LinksUpToDate>
  <CharactersWithSpaces>3727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2023-10-27T00:20:00Z</dcterms:created>
  <dc:creator>Administrator</dc:creator>
  <cp:lastModifiedBy>随便成功</cp:lastModifiedBy>
  <cp:lastPrinted>2015-08-03T01:15:00Z</cp:lastPrinted>
  <dcterms:modified xsi:type="dcterms:W3CDTF">2023-10-27T07:55:26Z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802B32E1BC2D45598EDE4A90670AD8D7_13</vt:lpwstr>
  </property>
</Properties>
</file>